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Roboto" w:cs="Roboto" w:eastAsia="Roboto" w:hAnsi="Roboto"/>
          <w:b w:val="1"/>
          <w:sz w:val="16"/>
          <w:szCs w:val="16"/>
        </w:rPr>
      </w:pPr>
      <w:bookmarkStart w:colFirst="0" w:colLast="0" w:name="_s6dqntepdw6d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trHeight w:val="11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Roboto" w:cs="Roboto" w:eastAsia="Roboto" w:hAnsi="Roboto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16"/>
                <w:szCs w:val="16"/>
              </w:rPr>
              <w:drawing>
                <wp:inline distB="0" distT="0" distL="0" distR="0">
                  <wp:extent cx="1357313" cy="54768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7204" l="10215" r="9677" t="193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313" cy="547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right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Castres, le 23 janvier 2020</w:t>
            </w:r>
          </w:p>
        </w:tc>
      </w:tr>
    </w:tbl>
    <w:p w:rsidR="00000000" w:rsidDel="00000000" w:rsidP="00000000" w:rsidRDefault="00000000" w:rsidRPr="00000000" w14:paraId="00000004">
      <w:pPr>
        <w:pStyle w:val="Title"/>
        <w:jc w:val="center"/>
        <w:rPr/>
      </w:pPr>
      <w:bookmarkStart w:colFirst="0" w:colLast="0" w:name="_ef35q5phoqpg" w:id="1"/>
      <w:bookmarkEnd w:id="1"/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COMMUNIQUÉ DE PRESSE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0" w:line="240" w:lineRule="auto"/>
        <w:jc w:val="center"/>
        <w:rPr>
          <w:rFonts w:ascii="Roboto" w:cs="Roboto" w:eastAsia="Roboto" w:hAnsi="Roboto"/>
          <w:b w:val="1"/>
          <w:color w:val="01a49e"/>
          <w:sz w:val="36"/>
          <w:szCs w:val="36"/>
        </w:rPr>
      </w:pPr>
      <w:bookmarkStart w:colFirst="0" w:colLast="0" w:name="_poksytuo0i4b" w:id="2"/>
      <w:bookmarkEnd w:id="2"/>
      <w:r w:rsidDel="00000000" w:rsidR="00000000" w:rsidRPr="00000000">
        <w:rPr>
          <w:rFonts w:ascii="Roboto" w:cs="Roboto" w:eastAsia="Roboto" w:hAnsi="Roboto"/>
          <w:b w:val="1"/>
          <w:color w:val="01a49e"/>
          <w:sz w:val="36"/>
          <w:szCs w:val="36"/>
          <w:rtl w:val="0"/>
        </w:rPr>
        <w:t xml:space="preserve">Le CCL intègre le système d'autoconsommation AEA de Sirea à son catalogue 2020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Avec ses 44 agences basées dans 11 départements qui s’étendent de l’Occitanie à la Nouvelle-Aquitaine, le Comptoir Commercial du Languedoc (CCL), considère depuis plusieurs années le support aux énergies renouvelables dans ses offres.</w:t>
      </w:r>
    </w:p>
    <w:p w:rsidR="00000000" w:rsidDel="00000000" w:rsidP="00000000" w:rsidRDefault="00000000" w:rsidRPr="00000000" w14:paraId="00000008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Avec son implantation forte dans le bassin castrais et sa proximité géographique avec Sirea, le CCL, dont l’agence de Castres à Mélou dispose déjà de sa propre centrale photovoltaïque, proposera dès cette année les armoires AEA dans son catalogue professionnel 2020, afin de compléter son offre sur les solutions d’autoconsommation photovoltaïque.</w:t>
      </w:r>
    </w:p>
    <w:p w:rsidR="00000000" w:rsidDel="00000000" w:rsidP="00000000" w:rsidRDefault="00000000" w:rsidRPr="00000000" w14:paraId="0000000A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L’armoire AEA de Sirea, labellisée Origine France Garantie dans son modèle 3000+, est un atout considérable grâce à sa fiabilité et en terme d’optimisation de l’autoconsommation. Fabriqué dans le Tarn, à Castres, le produit est à ce jour le seul système d’autoconsommation a avoir décroché la certification. Sirea a également travaillé sur l’impact écologique de son produit en ayant récemment intégré au système les fameuses batteries de seconde vie fabriquées par la filiale Phenix Batteries de l’entreprise aveyronnaise SNAM.</w:t>
      </w:r>
    </w:p>
    <w:p w:rsidR="00000000" w:rsidDel="00000000" w:rsidP="00000000" w:rsidRDefault="00000000" w:rsidRPr="00000000" w14:paraId="0000000C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L’AEA est donc un pur produit régional, imaginé, conçu et désormais commercialisé par des entreprises locales qui partagent les mêmes valeurs de proximité et qui accélèrent l’accès à une énergie propre et surtout moins coûteuse.</w:t>
      </w:r>
    </w:p>
    <w:p w:rsidR="00000000" w:rsidDel="00000000" w:rsidP="00000000" w:rsidRDefault="00000000" w:rsidRPr="00000000" w14:paraId="0000000E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Pour rappel, l’armoire AEA est conçue pour être raccordée facilement à un champ photovoltaïque d’un bâtiment, et gère l’autoconsommation de celui-ci, qu’il soit raccordé ou non au réseau électrique conventionnel. La production d’énergie et les consommations sont consultables par l’usager sur l’application de supervision MyHome&amp;Me.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Contact presse/média :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David Grand -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d.grand@sireagroup.com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d.grand@sireagroup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